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88" w:rsidRPr="00FE2F82" w:rsidRDefault="003D446F" w:rsidP="00FE2F82">
      <w:pPr>
        <w:pStyle w:val="Tittel"/>
      </w:pPr>
      <w:r>
        <w:t>P</w:t>
      </w:r>
      <w:r w:rsidR="00700789">
        <w:t xml:space="preserve">lan </w:t>
      </w:r>
      <w:r>
        <w:t>mot</w:t>
      </w:r>
      <w:r w:rsidR="00700789">
        <w:t xml:space="preserve"> krenkelser</w:t>
      </w:r>
      <w:r w:rsidR="007A6E88" w:rsidRPr="007A6E88">
        <w:t xml:space="preserve"> </w:t>
      </w:r>
    </w:p>
    <w:p w:rsidR="00BD38B3" w:rsidRDefault="00BD38B3" w:rsidP="00BD38B3">
      <w:pPr>
        <w:pStyle w:val="Listeavsnitt"/>
        <w:ind w:left="0"/>
      </w:pPr>
      <w:r>
        <w:t>Handlingsplikt ved krenkende atferd (§ 9a-3, andre ledd)</w:t>
      </w:r>
    </w:p>
    <w:p w:rsidR="00BD38B3" w:rsidRDefault="00BD38B3" w:rsidP="00BD38B3">
      <w:pPr>
        <w:pStyle w:val="Listeavsnitt"/>
        <w:ind w:left="0"/>
      </w:pPr>
    </w:p>
    <w:p w:rsidR="00BD38B3" w:rsidRDefault="00BD38B3" w:rsidP="00BD38B3">
      <w:pPr>
        <w:pStyle w:val="Listeavsnitt"/>
        <w:ind w:left="708"/>
      </w:pPr>
      <w:r>
        <w:t>”Når skolen selv får kunnskap eller har mistanke om at elever blir utsatt for</w:t>
      </w:r>
    </w:p>
    <w:p w:rsidR="00BD38B3" w:rsidRDefault="00BD38B3" w:rsidP="00BD38B3">
      <w:pPr>
        <w:pStyle w:val="Listeavsnitt"/>
        <w:ind w:left="708"/>
      </w:pPr>
      <w:r>
        <w:t xml:space="preserve">  krenkende ord eller handlinger inntrer handlingsplikten”</w:t>
      </w:r>
    </w:p>
    <w:p w:rsidR="00700789" w:rsidRDefault="00700789" w:rsidP="00FE2F82">
      <w:pPr>
        <w:pStyle w:val="Overskrift1"/>
      </w:pPr>
      <w:r>
        <w:t>Definisjon av krenkende atferd</w:t>
      </w:r>
      <w:r w:rsidR="00DB4B55">
        <w:rPr>
          <w:rStyle w:val="Fotnotereferanse"/>
        </w:rPr>
        <w:footnoteReference w:id="1"/>
      </w:r>
      <w:r>
        <w:t xml:space="preserve"> </w:t>
      </w:r>
    </w:p>
    <w:p w:rsidR="00BF06C9" w:rsidRDefault="006A5D34" w:rsidP="00BF06C9">
      <w:r w:rsidRPr="006A5D34">
        <w:t xml:space="preserve">Krenkelse er opplevelsen av at egne grenser </w:t>
      </w:r>
      <w:proofErr w:type="spellStart"/>
      <w:r w:rsidRPr="006A5D34">
        <w:t>overskrides</w:t>
      </w:r>
      <w:proofErr w:type="spellEnd"/>
      <w:r w:rsidRPr="006A5D34">
        <w:t xml:space="preserve">, brytes, tråkkes over, uten at en selv ønsker dette. </w:t>
      </w:r>
      <w:r w:rsidR="00F17274">
        <w:t xml:space="preserve">Krenkelser </w:t>
      </w:r>
      <w:r w:rsidR="00853CF2">
        <w:t>kan skje</w:t>
      </w:r>
      <w:r w:rsidR="00F17274">
        <w:t xml:space="preserve"> i form av både ord og handlinger.</w:t>
      </w:r>
    </w:p>
    <w:p w:rsidR="00700789" w:rsidRDefault="00700789" w:rsidP="00BF06C9">
      <w:pPr>
        <w:pStyle w:val="Listeavsnitt"/>
        <w:ind w:left="0"/>
      </w:pPr>
      <w:r>
        <w:t>Krenkende handlinger dekker også enkelte former for unnlatelse</w:t>
      </w:r>
      <w:r w:rsidR="00D15474">
        <w:t xml:space="preserve">, som å bli utelatt fra lek eller ikke bli hilst på. </w:t>
      </w:r>
      <w:r w:rsidR="007131FD">
        <w:t xml:space="preserve">Det behøver ikke ligge intensjon om krenkelse bak, </w:t>
      </w:r>
      <w:r w:rsidR="00261202">
        <w:t>selv om det for</w:t>
      </w:r>
      <w:r w:rsidR="007131FD">
        <w:t xml:space="preserve"> den som står </w:t>
      </w:r>
      <w:r w:rsidR="00261202">
        <w:t>utenfor</w:t>
      </w:r>
      <w:r w:rsidR="007131FD">
        <w:t xml:space="preserve"> oppleves </w:t>
      </w:r>
      <w:r w:rsidR="00261202">
        <w:t xml:space="preserve">det </w:t>
      </w:r>
      <w:r w:rsidR="007131FD">
        <w:t>som svært krenkende.</w:t>
      </w:r>
    </w:p>
    <w:p w:rsidR="00700789" w:rsidRDefault="00700789" w:rsidP="00700789">
      <w:pPr>
        <w:pStyle w:val="Listeavsnitt"/>
        <w:ind w:left="0"/>
      </w:pPr>
    </w:p>
    <w:p w:rsidR="00BD38B3" w:rsidRPr="00D609D6" w:rsidRDefault="00B33998" w:rsidP="00700789">
      <w:pPr>
        <w:pStyle w:val="Listeavsnitt"/>
        <w:ind w:left="0"/>
      </w:pPr>
      <w:r>
        <w:t>Det er mobbing når krenkende handlinger</w:t>
      </w:r>
      <w:r w:rsidR="00700789">
        <w:t xml:space="preserve"> </w:t>
      </w:r>
      <w:r>
        <w:t xml:space="preserve">gjentas og </w:t>
      </w:r>
      <w:r w:rsidR="00700789">
        <w:t xml:space="preserve">foregår over tid </w:t>
      </w:r>
      <w:r w:rsidR="00D609D6">
        <w:t>i et forhold som er preget av ubalanse i styrkeforholdet mellom partene; den som blir utsatt har vanskelig for å forsvare seg.</w:t>
      </w:r>
      <w:r w:rsidR="00700789">
        <w:t xml:space="preserve"> Det er den </w:t>
      </w:r>
      <w:r w:rsidR="00D609D6">
        <w:t xml:space="preserve">som </w:t>
      </w:r>
      <w:r w:rsidR="0013278B">
        <w:t>krenkes</w:t>
      </w:r>
      <w:r w:rsidR="00D609D6">
        <w:t xml:space="preserve"> som har rett til å definere om en har blitt utsatt for krenkelser</w:t>
      </w:r>
      <w:r w:rsidR="0013278B">
        <w:t>/mobbing</w:t>
      </w:r>
      <w:r w:rsidR="00D609D6">
        <w:t xml:space="preserve">, og det er de voksnes ansvar å ta den opplevelsen på alvor. Ingen kan kreve at </w:t>
      </w:r>
      <w:r w:rsidR="0013278B">
        <w:t>andre skal tåle å bli krenket. A</w:t>
      </w:r>
      <w:r w:rsidR="00D609D6">
        <w:t xml:space="preserve">t en selv tåler mye, gir ingen rett til å ignorere </w:t>
      </w:r>
      <w:proofErr w:type="gramStart"/>
      <w:r w:rsidR="00E325E7">
        <w:t xml:space="preserve">krenkelser </w:t>
      </w:r>
      <w:r w:rsidR="00D609D6">
        <w:t xml:space="preserve"> andre</w:t>
      </w:r>
      <w:proofErr w:type="gramEnd"/>
      <w:r w:rsidR="00D609D6">
        <w:t xml:space="preserve"> utsettes for. Ved mobbing skal prosedyrer i </w:t>
      </w:r>
      <w:r w:rsidR="00D609D6">
        <w:rPr>
          <w:i/>
        </w:rPr>
        <w:t>Veitvet skoles handlingsplan mot mobbing</w:t>
      </w:r>
      <w:r w:rsidR="00D609D6">
        <w:t xml:space="preserve"> benyttes.</w:t>
      </w:r>
    </w:p>
    <w:p w:rsidR="00BD38B3" w:rsidRDefault="00E325E7" w:rsidP="00BD38B3">
      <w:r>
        <w:t xml:space="preserve">Skolens ansvar gjelder </w:t>
      </w:r>
      <w:r w:rsidR="00BD38B3" w:rsidRPr="0030531D">
        <w:t>på skolen, AKS,</w:t>
      </w:r>
      <w:r>
        <w:t xml:space="preserve"> turer </w:t>
      </w:r>
      <w:r w:rsidR="00BD38B3" w:rsidRPr="0030531D">
        <w:t>i regi av skolen og på skoleveien</w:t>
      </w:r>
      <w:r w:rsidR="009471D7">
        <w:t>.</w:t>
      </w:r>
    </w:p>
    <w:p w:rsidR="009471D7" w:rsidRPr="009471D7" w:rsidRDefault="009471D7" w:rsidP="009471D7">
      <w:pPr>
        <w:jc w:val="center"/>
        <w:rPr>
          <w:b/>
          <w:color w:val="4F81BD" w:themeColor="accent1"/>
          <w:sz w:val="32"/>
          <w:szCs w:val="32"/>
        </w:rPr>
      </w:pPr>
      <w:r w:rsidRPr="009471D7">
        <w:rPr>
          <w:b/>
          <w:color w:val="4F81BD" w:themeColor="accent1"/>
          <w:sz w:val="32"/>
          <w:szCs w:val="32"/>
        </w:rPr>
        <w:t>SKOLEN HAR ANSVAR FOR AT ALLE ELEVER OPPLEVER ET SKOLEMILJØ DER DE TRIVES OG ER INKLUDERT FRITT FOR KRENKELSER, MOBBING, TRAKASSERING OG DISKRIMINERING.</w:t>
      </w:r>
    </w:p>
    <w:p w:rsidR="00700789" w:rsidRPr="00FE2F82" w:rsidRDefault="00700789" w:rsidP="00FE2F82">
      <w:pPr>
        <w:pStyle w:val="Overskrift1"/>
      </w:pPr>
      <w:r w:rsidRPr="00FE2F82">
        <w:t>På riktig eller feil side av 5-tallet</w:t>
      </w:r>
    </w:p>
    <w:p w:rsidR="00FE2F82" w:rsidRDefault="00FE2F82" w:rsidP="00700789">
      <w:pPr>
        <w:pStyle w:val="Listeavsnitt"/>
        <w:ind w:left="0"/>
      </w:pPr>
    </w:p>
    <w:p w:rsidR="00FE2F82" w:rsidRDefault="00FE2F82" w:rsidP="00700789">
      <w:pPr>
        <w:pStyle w:val="Listeavsnitt"/>
        <w:ind w:left="0"/>
      </w:pPr>
      <w:r>
        <w:t xml:space="preserve">Den opplevde alvorligheten av </w:t>
      </w:r>
      <w:r w:rsidR="00261202">
        <w:t>uoverensstemmelser med andre,</w:t>
      </w:r>
      <w:r>
        <w:t xml:space="preserve"> vil variere helt uavhengig av den faktiske hendelsen. Det er alltid den som utsettes for </w:t>
      </w:r>
      <w:r w:rsidR="00261202">
        <w:t>en krenkelse</w:t>
      </w:r>
      <w:r>
        <w:t xml:space="preserve"> som kan si noe om hvor alvorlig den oppleves.</w:t>
      </w:r>
    </w:p>
    <w:p w:rsidR="00FE2F82" w:rsidRDefault="00FE2F82" w:rsidP="00700789">
      <w:pPr>
        <w:pStyle w:val="Listeavsnitt"/>
        <w:ind w:left="0"/>
      </w:pPr>
    </w:p>
    <w:p w:rsidR="00585DBA" w:rsidRDefault="00B33998" w:rsidP="00700789">
      <w:pPr>
        <w:pStyle w:val="Listeavsnitt"/>
        <w:ind w:left="0"/>
      </w:pPr>
      <w:r>
        <w:t>Vi kan gradere</w:t>
      </w:r>
      <w:r w:rsidR="00FE2F82">
        <w:t xml:space="preserve"> hendelser på en skala fra 1-10. Hen</w:t>
      </w:r>
      <w:r w:rsidR="0013278B">
        <w:t>delser i kategori 1 er for eksempel</w:t>
      </w:r>
      <w:r w:rsidR="00FE2F82">
        <w:t xml:space="preserve"> vennskapelig </w:t>
      </w:r>
      <w:r w:rsidR="0013278B">
        <w:t>erting og småkrangel.</w:t>
      </w:r>
      <w:r w:rsidR="00FE2F82">
        <w:t xml:space="preserve"> Hendelser i ka</w:t>
      </w:r>
      <w:r w:rsidR="0013278B">
        <w:t xml:space="preserve">tegori 10 derimot, oppleves alvorlig krenkende og </w:t>
      </w:r>
      <w:r w:rsidR="00734853">
        <w:t>den som utsettes for det</w:t>
      </w:r>
      <w:r w:rsidR="00FE2F82">
        <w:t xml:space="preserve"> vet </w:t>
      </w:r>
      <w:r w:rsidR="0013278B">
        <w:t xml:space="preserve">ikke </w:t>
      </w:r>
      <w:r w:rsidR="00FE2F82">
        <w:t xml:space="preserve">hvordan man </w:t>
      </w:r>
      <w:r w:rsidR="00734853">
        <w:t>kan stoppe det eller</w:t>
      </w:r>
      <w:r w:rsidR="00FE2F82">
        <w:t xml:space="preserve"> forsvare seg mot det.</w:t>
      </w:r>
      <w:r w:rsidR="00734853">
        <w:t xml:space="preserve"> </w:t>
      </w:r>
    </w:p>
    <w:p w:rsidR="00585DBA" w:rsidRDefault="00585DBA" w:rsidP="00700789">
      <w:pPr>
        <w:pStyle w:val="Listeavsnitt"/>
        <w:ind w:left="0"/>
      </w:pPr>
    </w:p>
    <w:p w:rsidR="00FE2F82" w:rsidRDefault="0013278B" w:rsidP="00700789">
      <w:pPr>
        <w:pStyle w:val="Listeavsnitt"/>
        <w:ind w:left="0"/>
      </w:pPr>
      <w:r>
        <w:lastRenderedPageBreak/>
        <w:t xml:space="preserve">Vi kan skille på hendelser som befinner seg på "riktig" og "feil" side av 5-tallet. </w:t>
      </w:r>
      <w:r w:rsidR="00734853">
        <w:t xml:space="preserve"> På den "riktige" siden av 5-tallet er de uenigheter og småkonflikter som er en n</w:t>
      </w:r>
      <w:r w:rsidR="00B33998">
        <w:t>aturlig del av skolehverdagen,</w:t>
      </w:r>
      <w:r w:rsidR="00734853">
        <w:t xml:space="preserve"> hvor elevene enkelt blir ve</w:t>
      </w:r>
      <w:r>
        <w:t xml:space="preserve">nner igjen, </w:t>
      </w:r>
      <w:r w:rsidR="00734853">
        <w:t>hvor de også i stor grad greier å ordne opp selv</w:t>
      </w:r>
      <w:r>
        <w:t>. Får de ordnet opp, kommer de seg greit videre uten at relasjonen svekkes og tryggheten påvirkes</w:t>
      </w:r>
      <w:r w:rsidR="00734853">
        <w:t xml:space="preserve">. På "feil" side av 5 tallet, er de hendelsene hvor minst </w:t>
      </w:r>
      <w:r>
        <w:rPr>
          <w:rFonts w:ascii="Times New Roman" w:hAnsi="Times New Roman" w:cs="Times New Roman"/>
        </w:rPr>
        <w:t>é</w:t>
      </w:r>
      <w:r w:rsidR="00734853">
        <w:t xml:space="preserve">n av de involverte opplever ubehag og hvor det "sitter litt i". Hendelsene påvirker </w:t>
      </w:r>
      <w:r>
        <w:t xml:space="preserve">selvfølelsen, </w:t>
      </w:r>
      <w:r w:rsidR="00734853">
        <w:t>tryggheten og tilliten til den andre, og bidrar til at den som utsettes gjerne tar ulike hensyn, som å unngå, ikke være alene med vedkommende eller blir veldig lei seg, såret, redd eller utafor på annen måte.</w:t>
      </w:r>
      <w:r>
        <w:t xml:space="preserve"> </w:t>
      </w:r>
    </w:p>
    <w:p w:rsidR="00585DBA" w:rsidRDefault="00585DBA" w:rsidP="00700789">
      <w:pPr>
        <w:pStyle w:val="Listeavsnitt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6573" w:rsidTr="005A3A68">
        <w:tc>
          <w:tcPr>
            <w:tcW w:w="9212" w:type="dxa"/>
            <w:gridSpan w:val="2"/>
          </w:tcPr>
          <w:p w:rsidR="00EB6573" w:rsidRPr="00C12C8D" w:rsidRDefault="00EB6573" w:rsidP="00EB6573">
            <w:pPr>
              <w:pStyle w:val="Listeavsnitt"/>
              <w:ind w:left="0"/>
              <w:rPr>
                <w:b/>
                <w:sz w:val="18"/>
                <w:szCs w:val="18"/>
              </w:rPr>
            </w:pPr>
            <w:proofErr w:type="gramStart"/>
            <w:r w:rsidRPr="00C12C8D">
              <w:rPr>
                <w:b/>
                <w:sz w:val="18"/>
                <w:szCs w:val="18"/>
              </w:rPr>
              <w:t>1                                                                                                        5</w:t>
            </w:r>
            <w:proofErr w:type="gramEnd"/>
            <w:r w:rsidRPr="00C12C8D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10</w:t>
            </w:r>
          </w:p>
        </w:tc>
      </w:tr>
      <w:tr w:rsidR="00EB6573" w:rsidTr="00B5524F">
        <w:tc>
          <w:tcPr>
            <w:tcW w:w="9212" w:type="dxa"/>
            <w:gridSpan w:val="2"/>
          </w:tcPr>
          <w:p w:rsidR="00EB6573" w:rsidRPr="00D609D6" w:rsidRDefault="00D609D6" w:rsidP="00D609D6">
            <w:pPr>
              <w:pStyle w:val="Listeavsnitt"/>
              <w:ind w:left="0"/>
              <w:jc w:val="center"/>
              <w:rPr>
                <w:b/>
                <w:sz w:val="18"/>
                <w:szCs w:val="18"/>
              </w:rPr>
            </w:pPr>
            <w:r w:rsidRPr="00D609D6">
              <w:rPr>
                <w:rFonts w:cs="Andalus"/>
                <w:b/>
                <w:sz w:val="18"/>
                <w:szCs w:val="18"/>
              </w:rPr>
              <w:t>krangel/erting/plaging/</w:t>
            </w:r>
            <w:proofErr w:type="spellStart"/>
            <w:r w:rsidRPr="00D609D6">
              <w:rPr>
                <w:rFonts w:cs="Andalus"/>
                <w:b/>
                <w:sz w:val="18"/>
                <w:szCs w:val="18"/>
              </w:rPr>
              <w:t>kalling</w:t>
            </w:r>
            <w:proofErr w:type="spellEnd"/>
            <w:r w:rsidR="0013278B">
              <w:rPr>
                <w:rFonts w:cs="Andalus"/>
                <w:b/>
                <w:sz w:val="18"/>
                <w:szCs w:val="18"/>
              </w:rPr>
              <w:t>/utestenging</w:t>
            </w:r>
            <w:r w:rsidRPr="00D609D6">
              <w:rPr>
                <w:rFonts w:cs="Andalus"/>
                <w:b/>
                <w:sz w:val="18"/>
                <w:szCs w:val="18"/>
              </w:rPr>
              <w:t xml:space="preserve"> </w:t>
            </w:r>
            <w:proofErr w:type="spellStart"/>
            <w:r w:rsidRPr="00D609D6">
              <w:rPr>
                <w:rFonts w:cs="Andalus"/>
                <w:b/>
                <w:sz w:val="18"/>
                <w:szCs w:val="18"/>
              </w:rPr>
              <w:t>etc</w:t>
            </w:r>
            <w:proofErr w:type="spellEnd"/>
          </w:p>
          <w:p w:rsidR="00D609D6" w:rsidRDefault="00D609D6" w:rsidP="00EB6573">
            <w:pPr>
              <w:pStyle w:val="Listeavsnitt"/>
              <w:ind w:left="0"/>
              <w:rPr>
                <w:b/>
                <w:sz w:val="18"/>
                <w:szCs w:val="18"/>
              </w:rPr>
            </w:pPr>
          </w:p>
          <w:p w:rsidR="00EB6573" w:rsidRPr="00C12C8D" w:rsidRDefault="00D609D6" w:rsidP="00EB6573">
            <w:pPr>
              <w:pStyle w:val="Listeavsnitt"/>
              <w:ind w:left="0"/>
              <w:rPr>
                <w:b/>
                <w:sz w:val="18"/>
                <w:szCs w:val="18"/>
              </w:rPr>
            </w:pPr>
            <w:r w:rsidRPr="00D609D6">
              <w:rPr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65879" wp14:editId="1B2CCAE3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52705</wp:posOffset>
                      </wp:positionV>
                      <wp:extent cx="1250950" cy="0"/>
                      <wp:effectExtent l="38100" t="76200" r="0" b="114300"/>
                      <wp:wrapNone/>
                      <wp:docPr id="2" name="Rett p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0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 2" o:spid="_x0000_s1026" type="#_x0000_t32" style="position:absolute;margin-left:99.15pt;margin-top:4.15pt;width:98.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 w:rsidRPr="00D609D6">
              <w:rPr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03165" wp14:editId="0B23BBBF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52705</wp:posOffset>
                      </wp:positionV>
                      <wp:extent cx="1320800" cy="6350"/>
                      <wp:effectExtent l="0" t="76200" r="12700" b="107950"/>
                      <wp:wrapNone/>
                      <wp:docPr id="1" name="Rett p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08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tt pil 1" o:spid="_x0000_s1026" type="#_x0000_t32" style="position:absolute;margin-left:250.65pt;margin-top:4.15pt;width:104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proofErr w:type="gramStart"/>
            <w:r w:rsidR="00EB6573" w:rsidRPr="00D609D6">
              <w:rPr>
                <w:sz w:val="18"/>
                <w:szCs w:val="18"/>
              </w:rPr>
              <w:t xml:space="preserve">Vennskapelig   </w:t>
            </w:r>
            <w:r w:rsidR="00EB6573" w:rsidRPr="00C12C8D">
              <w:rPr>
                <w:b/>
                <w:sz w:val="18"/>
                <w:szCs w:val="18"/>
              </w:rPr>
              <w:t xml:space="preserve">                </w:t>
            </w:r>
            <w:r w:rsidR="00DC53B6">
              <w:rPr>
                <w:b/>
                <w:sz w:val="18"/>
                <w:szCs w:val="18"/>
              </w:rPr>
              <w:t xml:space="preserve">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13278B">
              <w:rPr>
                <w:b/>
                <w:sz w:val="18"/>
                <w:szCs w:val="18"/>
              </w:rPr>
              <w:t xml:space="preserve">                </w:t>
            </w:r>
            <w:r w:rsidR="0013278B">
              <w:rPr>
                <w:sz w:val="18"/>
                <w:szCs w:val="18"/>
              </w:rPr>
              <w:t>Krenkelser</w:t>
            </w:r>
            <w:proofErr w:type="gramEnd"/>
            <w:r w:rsidR="0013278B">
              <w:rPr>
                <w:sz w:val="18"/>
                <w:szCs w:val="18"/>
              </w:rPr>
              <w:t>/m</w:t>
            </w:r>
            <w:r w:rsidR="00EB6573" w:rsidRPr="00D609D6">
              <w:rPr>
                <w:sz w:val="18"/>
                <w:szCs w:val="18"/>
              </w:rPr>
              <w:t>obbing</w:t>
            </w:r>
            <w:r w:rsidR="00EB6573" w:rsidRPr="00C12C8D">
              <w:rPr>
                <w:b/>
                <w:sz w:val="18"/>
                <w:szCs w:val="18"/>
              </w:rPr>
              <w:t xml:space="preserve"> </w:t>
            </w:r>
          </w:p>
          <w:p w:rsidR="00EB6573" w:rsidRPr="00C12C8D" w:rsidRDefault="00EB6573" w:rsidP="00EB6573">
            <w:pPr>
              <w:pStyle w:val="Listeavsnitt"/>
              <w:ind w:left="0"/>
              <w:rPr>
                <w:b/>
                <w:sz w:val="18"/>
                <w:szCs w:val="18"/>
              </w:rPr>
            </w:pPr>
            <w:r w:rsidRPr="00C12C8D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B6573" w:rsidTr="00F87DC0">
        <w:tc>
          <w:tcPr>
            <w:tcW w:w="4606" w:type="dxa"/>
          </w:tcPr>
          <w:p w:rsidR="00EB6573" w:rsidRDefault="00EB6573" w:rsidP="00261202">
            <w:pPr>
              <w:pStyle w:val="Listeavsnit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Greit for de involverte</w:t>
            </w:r>
          </w:p>
          <w:p w:rsidR="00EB6573" w:rsidRDefault="00EB6573" w:rsidP="00261202">
            <w:pPr>
              <w:pStyle w:val="Listeavsnit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Blir raskt venner igjen</w:t>
            </w:r>
          </w:p>
          <w:p w:rsidR="00EB6573" w:rsidRDefault="00EB6573" w:rsidP="00261202">
            <w:pPr>
              <w:pStyle w:val="Listeavsnit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ordne opp selv</w:t>
            </w:r>
          </w:p>
        </w:tc>
        <w:tc>
          <w:tcPr>
            <w:tcW w:w="4606" w:type="dxa"/>
          </w:tcPr>
          <w:p w:rsidR="00EB6573" w:rsidRDefault="003D446F" w:rsidP="00261202">
            <w:pPr>
              <w:pStyle w:val="Listeavsnit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Oppleves u</w:t>
            </w:r>
            <w:r w:rsidR="00EB6573">
              <w:rPr>
                <w:sz w:val="18"/>
                <w:szCs w:val="18"/>
              </w:rPr>
              <w:t xml:space="preserve">greit for minst </w:t>
            </w:r>
            <w:r w:rsidR="00C12C8D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EB6573">
              <w:rPr>
                <w:sz w:val="18"/>
                <w:szCs w:val="18"/>
              </w:rPr>
              <w:t>n</w:t>
            </w:r>
          </w:p>
          <w:p w:rsidR="00EB6573" w:rsidRDefault="00EB6573" w:rsidP="00261202">
            <w:pPr>
              <w:pStyle w:val="Listeavsnit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Blir ikke så lett venner igjen</w:t>
            </w:r>
          </w:p>
          <w:p w:rsidR="00EB6573" w:rsidRDefault="00EB6573" w:rsidP="00261202">
            <w:pPr>
              <w:pStyle w:val="Listeavsnit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Relasjonen er utrygg</w:t>
            </w:r>
            <w:r w:rsidR="003D446F">
              <w:rPr>
                <w:sz w:val="18"/>
                <w:szCs w:val="18"/>
              </w:rPr>
              <w:t xml:space="preserve"> for minst én</w:t>
            </w:r>
          </w:p>
          <w:p w:rsidR="00EB6573" w:rsidRDefault="00EB6573" w:rsidP="00261202">
            <w:pPr>
              <w:pStyle w:val="Listeavsnit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 få hjelp til å ordne opp</w:t>
            </w:r>
          </w:p>
        </w:tc>
      </w:tr>
    </w:tbl>
    <w:p w:rsidR="00FE2F82" w:rsidRDefault="00FE2F82" w:rsidP="00700789">
      <w:pPr>
        <w:pStyle w:val="Listeavsnitt"/>
        <w:ind w:left="0"/>
      </w:pPr>
    </w:p>
    <w:p w:rsidR="00D92D7D" w:rsidRDefault="005B0351" w:rsidP="00D92D7D">
      <w:pPr>
        <w:pStyle w:val="Overskrift1"/>
      </w:pPr>
      <w:r>
        <w:t>K</w:t>
      </w:r>
      <w:r w:rsidR="00DC53B6">
        <w:t>onflikthåndtering</w:t>
      </w:r>
      <w:r w:rsidRPr="005B0351">
        <w:t xml:space="preserve"> </w:t>
      </w:r>
      <w:r>
        <w:t>– anledning til å trene sosiale ferdigheter</w:t>
      </w:r>
    </w:p>
    <w:p w:rsidR="003D446F" w:rsidRDefault="00C072F2" w:rsidP="0030531D">
      <w:pPr>
        <w:pStyle w:val="Listeavsnitt"/>
        <w:ind w:left="0"/>
      </w:pPr>
      <w:r>
        <w:t>Skolen skal legge til rette for at elven</w:t>
      </w:r>
      <w:r w:rsidR="006806ED">
        <w:t>e utvikler sosiale kompetanse</w:t>
      </w:r>
      <w:r w:rsidR="00D92D7D">
        <w:t xml:space="preserve">, </w:t>
      </w:r>
      <w:r w:rsidR="006806ED">
        <w:t>og trener sosiale ferdigheter som gjør de i stand til å ta</w:t>
      </w:r>
      <w:r w:rsidR="00D92D7D">
        <w:t xml:space="preserve"> ansvar for egne valg og handlinger og gjøre det som er rett. </w:t>
      </w:r>
      <w:r w:rsidR="006806ED">
        <w:t>Det omfatter blant annet</w:t>
      </w:r>
      <w:r>
        <w:t xml:space="preserve"> å trene på problem- og konfliktløsning i de situasjonene som oppstår i skolehverdagen. </w:t>
      </w:r>
      <w:r w:rsidR="005B0351">
        <w:t xml:space="preserve">Hva </w:t>
      </w:r>
      <w:r w:rsidR="00A20AA9">
        <w:t>god</w:t>
      </w:r>
      <w:r w:rsidR="005B0351">
        <w:t xml:space="preserve"> v</w:t>
      </w:r>
      <w:r>
        <w:t xml:space="preserve">oksenstøtte og inngripen </w:t>
      </w:r>
      <w:r w:rsidR="00A20AA9">
        <w:t>er, vil avhenge</w:t>
      </w:r>
      <w:r>
        <w:t xml:space="preserve"> av </w:t>
      </w:r>
      <w:r w:rsidR="00D67BDF">
        <w:t>hvor</w:t>
      </w:r>
      <w:r w:rsidR="005B0351">
        <w:t xml:space="preserve">dan de involverte opplever hendelsen(e) og om de </w:t>
      </w:r>
      <w:r>
        <w:t xml:space="preserve">er på "riktig" eller "feil" side av 5-tallet. Det vil være situasjoner på "riktig" side av 5-tallet der </w:t>
      </w:r>
      <w:r w:rsidR="00A20AA9">
        <w:t>god voksenstøtte</w:t>
      </w:r>
      <w:r>
        <w:t xml:space="preserve"> består i </w:t>
      </w:r>
      <w:r w:rsidR="00F17274">
        <w:t>å sjekke ut situasjonen</w:t>
      </w:r>
      <w:r w:rsidR="00A20AA9">
        <w:rPr>
          <w:rStyle w:val="Fotnotereferanse"/>
        </w:rPr>
        <w:footnoteReference w:id="2"/>
      </w:r>
      <w:r w:rsidR="00F17274">
        <w:t xml:space="preserve"> og gi en oppmuntring til at elevene</w:t>
      </w:r>
      <w:r>
        <w:t xml:space="preserve"> ordne</w:t>
      </w:r>
      <w:r w:rsidR="00F17274">
        <w:t>r</w:t>
      </w:r>
      <w:r w:rsidR="00A20AA9">
        <w:t xml:space="preserve"> opp selv el</w:t>
      </w:r>
      <w:r w:rsidR="006E4606">
        <w:t>ler hjelper de til å snakke sammen. S</w:t>
      </w:r>
      <w:r w:rsidR="006806ED">
        <w:t>ituasjoner</w:t>
      </w:r>
      <w:r>
        <w:t xml:space="preserve"> på "feil" side av 5-tallet </w:t>
      </w:r>
      <w:r w:rsidR="006E4606">
        <w:t>krever at de</w:t>
      </w:r>
      <w:r>
        <w:t xml:space="preserve"> voksne må </w:t>
      </w:r>
      <w:r w:rsidR="006E4606">
        <w:t>ta</w:t>
      </w:r>
      <w:r>
        <w:t xml:space="preserve"> det fulle ansvaret for </w:t>
      </w:r>
      <w:r w:rsidR="006E4606">
        <w:t>å sikre at de involverte opplever en</w:t>
      </w:r>
      <w:r>
        <w:t xml:space="preserve"> trygg</w:t>
      </w:r>
      <w:r w:rsidR="00F17274">
        <w:t xml:space="preserve"> og inkluderende</w:t>
      </w:r>
      <w:r>
        <w:t xml:space="preserve"> skolehverdag</w:t>
      </w:r>
      <w:r w:rsidR="006E4606">
        <w:t xml:space="preserve">. </w:t>
      </w:r>
    </w:p>
    <w:p w:rsidR="003D446F" w:rsidRDefault="003D446F" w:rsidP="0030531D">
      <w:pPr>
        <w:pStyle w:val="Listeavsnitt"/>
        <w:ind w:left="0"/>
      </w:pPr>
    </w:p>
    <w:p w:rsidR="00D92D7D" w:rsidRDefault="003D446F" w:rsidP="0030531D">
      <w:pPr>
        <w:pStyle w:val="Listeavsnitt"/>
        <w:ind w:left="0"/>
      </w:pPr>
      <w:r>
        <w:t>S</w:t>
      </w:r>
      <w:r w:rsidR="00B33998">
        <w:t xml:space="preserve">kolen </w:t>
      </w:r>
      <w:r>
        <w:t xml:space="preserve">vil </w:t>
      </w:r>
      <w:r w:rsidR="00B33998">
        <w:t>søke å ivareta</w:t>
      </w:r>
      <w:r w:rsidR="00D67BDF">
        <w:t xml:space="preserve"> prinsippet </w:t>
      </w:r>
      <w:r w:rsidR="00B33998">
        <w:t>om medvirkning</w:t>
      </w:r>
      <w:r w:rsidR="00D67BDF">
        <w:t xml:space="preserve">, og </w:t>
      </w:r>
      <w:r w:rsidR="006806ED">
        <w:t xml:space="preserve">elevene skal motiveres til </w:t>
      </w:r>
      <w:r w:rsidR="00D67BDF">
        <w:t>selv reflektere over hva som skal til f</w:t>
      </w:r>
      <w:r w:rsidR="005B0351">
        <w:t xml:space="preserve">or å komme videre med en tryggere og bedre relasjon til hverandre. </w:t>
      </w:r>
      <w:r w:rsidR="006806ED">
        <w:t>Elevene skal erfare at det kommer noe godt ut av å ta ansvar, gjøre galt rett igjen</w:t>
      </w:r>
      <w:r w:rsidR="00BD38B3">
        <w:t xml:space="preserve"> og også å </w:t>
      </w:r>
      <w:r w:rsidR="006806ED">
        <w:t>si</w:t>
      </w:r>
      <w:r w:rsidR="00BD38B3">
        <w:t xml:space="preserve"> i</w:t>
      </w:r>
      <w:r w:rsidR="006806ED">
        <w:t xml:space="preserve"> fr</w:t>
      </w:r>
      <w:r w:rsidR="00BD38B3">
        <w:t xml:space="preserve">a på egne vegne når egne grenser </w:t>
      </w:r>
      <w:r>
        <w:t>brytes</w:t>
      </w:r>
      <w:r w:rsidR="006806ED">
        <w:t xml:space="preserve">. </w:t>
      </w:r>
      <w:r w:rsidR="006B68A0">
        <w:t>Denne tilnærmingen kaller vi g</w:t>
      </w:r>
      <w:r w:rsidR="00F665B2">
        <w:t>jenopprettende prosess</w:t>
      </w:r>
      <w:r w:rsidR="006806ED">
        <w:t>. H</w:t>
      </w:r>
      <w:r w:rsidR="00405D77">
        <w:t xml:space="preserve">elt konkret innebærer det å </w:t>
      </w:r>
      <w:r w:rsidR="005B0351">
        <w:t xml:space="preserve">vise tydelighet på at hendelser som oppleves ugreit for noen må ordnes opp i, og at elevene </w:t>
      </w:r>
      <w:r w:rsidR="00C861BC">
        <w:t xml:space="preserve">får spørsmål som gir de mulighet til å </w:t>
      </w:r>
      <w:r w:rsidR="006E4606">
        <w:t>medvirke og komme videre</w:t>
      </w:r>
      <w:r w:rsidR="005B0351">
        <w:t xml:space="preserve">. </w:t>
      </w:r>
    </w:p>
    <w:p w:rsidR="00D92D7D" w:rsidRDefault="00D92D7D" w:rsidP="00D92D7D">
      <w:pPr>
        <w:pStyle w:val="Overskrift1"/>
      </w:pPr>
      <w:r>
        <w:t>Spørsmålene i en gjenopprettende prosess</w:t>
      </w:r>
    </w:p>
    <w:p w:rsidR="006806ED" w:rsidRDefault="006806ED" w:rsidP="00700789">
      <w:pPr>
        <w:pStyle w:val="Listeavsnitt"/>
        <w:ind w:left="0"/>
      </w:pPr>
      <w:r>
        <w:t xml:space="preserve">Grunnspørsmålene i gjenopprettende prosess </w:t>
      </w:r>
      <w:r w:rsidR="008179DE">
        <w:t xml:space="preserve">handler om </w:t>
      </w:r>
      <w:r w:rsidR="00726E83">
        <w:t>at de involverte selv svarer på</w:t>
      </w:r>
      <w:r>
        <w:t xml:space="preserve">: </w:t>
      </w:r>
    </w:p>
    <w:p w:rsidR="006806ED" w:rsidRDefault="006806ED" w:rsidP="00700789">
      <w:pPr>
        <w:pStyle w:val="Listeavsnitt"/>
        <w:ind w:left="0"/>
      </w:pPr>
    </w:p>
    <w:p w:rsidR="00405D77" w:rsidRDefault="00405D77" w:rsidP="00405D77">
      <w:pPr>
        <w:pStyle w:val="Listeavsnitt"/>
        <w:numPr>
          <w:ilvl w:val="0"/>
          <w:numId w:val="5"/>
        </w:numPr>
      </w:pPr>
      <w:r>
        <w:t>Hva har skjedd?</w:t>
      </w:r>
    </w:p>
    <w:p w:rsidR="00405D77" w:rsidRDefault="00405D77" w:rsidP="00405D77">
      <w:pPr>
        <w:pStyle w:val="Listeavsnitt"/>
        <w:numPr>
          <w:ilvl w:val="0"/>
          <w:numId w:val="5"/>
        </w:numPr>
      </w:pPr>
      <w:r>
        <w:t>Hvordan opplevde du det?</w:t>
      </w:r>
    </w:p>
    <w:p w:rsidR="00405D77" w:rsidRDefault="00405D77" w:rsidP="00405D77">
      <w:pPr>
        <w:pStyle w:val="Listeavsnitt"/>
        <w:numPr>
          <w:ilvl w:val="0"/>
          <w:numId w:val="5"/>
        </w:numPr>
      </w:pPr>
      <w:r>
        <w:t>Hva tenker du det er lurt å gjøre nå for at dere skal kunne gå videre?</w:t>
      </w:r>
    </w:p>
    <w:p w:rsidR="00BF22D0" w:rsidRDefault="00BF22D0" w:rsidP="00405D77">
      <w:r>
        <w:lastRenderedPageBreak/>
        <w:t xml:space="preserve">Hvordan spørsmålene stilles, tilpasses selvsagt situasjonen og de språklige ferdighetene til eleven. </w:t>
      </w:r>
    </w:p>
    <w:p w:rsidR="00370735" w:rsidRDefault="00405D77" w:rsidP="00405D77">
      <w:r>
        <w:t>Dersom krenkelsen er mer alvorlig, gjennomføres individuelle samtaler</w:t>
      </w:r>
      <w:r w:rsidR="00E325E7">
        <w:t xml:space="preserve"> med elevene.</w:t>
      </w:r>
      <w:r>
        <w:t xml:space="preserve"> </w:t>
      </w:r>
      <w:r w:rsidR="00500A65">
        <w:t xml:space="preserve">Den som er tettest på eleven, skal alltid være involvert i oppfølgingen. </w:t>
      </w:r>
      <w:r w:rsidR="00F17274">
        <w:t xml:space="preserve">De individuelle samtalene følges av en samtale med partene sammen når de er klare for det, </w:t>
      </w:r>
      <w:r w:rsidR="00C75568">
        <w:t>i trygge rammer sammen med lærer, sosiallærer eller ledelsen.</w:t>
      </w:r>
      <w:r w:rsidR="00F17274">
        <w:t xml:space="preserve"> </w:t>
      </w:r>
    </w:p>
    <w:p w:rsidR="00405D77" w:rsidRDefault="00C75568" w:rsidP="00405D77">
      <w:r>
        <w:t>Både de individuelle samtalene og samtalen med</w:t>
      </w:r>
      <w:r w:rsidR="00D92D7D">
        <w:t xml:space="preserve"> partene</w:t>
      </w:r>
      <w:r>
        <w:t xml:space="preserve"> sammen</w:t>
      </w:r>
      <w:r w:rsidR="00D92D7D">
        <w:t xml:space="preserve"> t</w:t>
      </w:r>
      <w:r w:rsidR="00405D77">
        <w:t xml:space="preserve">ar utgangspunkt i </w:t>
      </w:r>
      <w:proofErr w:type="gramStart"/>
      <w:r w:rsidR="00E325E7">
        <w:t>la</w:t>
      </w:r>
      <w:proofErr w:type="gramEnd"/>
      <w:r w:rsidR="00E325E7">
        <w:t xml:space="preserve"> elevene svare på </w:t>
      </w:r>
      <w:r w:rsidR="00405D77">
        <w:t xml:space="preserve">følgende spørsmål: </w:t>
      </w:r>
    </w:p>
    <w:p w:rsidR="00370735" w:rsidRDefault="00370735" w:rsidP="00370735">
      <w:pPr>
        <w:pStyle w:val="Overskrift3"/>
      </w:pPr>
      <w:r>
        <w:t xml:space="preserve">Til den som har blitt utsatt for krenkelser: </w:t>
      </w:r>
    </w:p>
    <w:p w:rsidR="00370735" w:rsidRDefault="00370735" w:rsidP="00370735">
      <w:pPr>
        <w:pStyle w:val="Listeavsnitt"/>
        <w:numPr>
          <w:ilvl w:val="0"/>
          <w:numId w:val="7"/>
        </w:numPr>
      </w:pPr>
      <w:r>
        <w:t xml:space="preserve">Hva har skjedd? </w:t>
      </w:r>
    </w:p>
    <w:p w:rsidR="00370735" w:rsidRDefault="00370735" w:rsidP="00370735">
      <w:pPr>
        <w:pStyle w:val="Listeavsnitt"/>
        <w:numPr>
          <w:ilvl w:val="0"/>
          <w:numId w:val="7"/>
        </w:numPr>
      </w:pPr>
      <w:r>
        <w:t>Hva tenkte du da det skjedde?</w:t>
      </w:r>
    </w:p>
    <w:p w:rsidR="00370735" w:rsidRDefault="00370735" w:rsidP="00370735">
      <w:pPr>
        <w:pStyle w:val="Listeavsnitt"/>
        <w:numPr>
          <w:ilvl w:val="0"/>
          <w:numId w:val="7"/>
        </w:numPr>
      </w:pPr>
      <w:r>
        <w:t>Hva har du tenkt om det siden?</w:t>
      </w:r>
    </w:p>
    <w:p w:rsidR="00370735" w:rsidRDefault="00370735" w:rsidP="00370735">
      <w:pPr>
        <w:pStyle w:val="Listeavsnitt"/>
        <w:numPr>
          <w:ilvl w:val="0"/>
          <w:numId w:val="7"/>
        </w:numPr>
      </w:pPr>
      <w:r>
        <w:t>Hvordan har dette påvirket deg / andre?</w:t>
      </w:r>
    </w:p>
    <w:p w:rsidR="00370735" w:rsidRDefault="00370735" w:rsidP="00370735">
      <w:pPr>
        <w:pStyle w:val="Listeavsnitt"/>
        <w:numPr>
          <w:ilvl w:val="0"/>
          <w:numId w:val="7"/>
        </w:numPr>
      </w:pPr>
      <w:r>
        <w:t>Hva har vært det vanskeligste for deg?</w:t>
      </w:r>
    </w:p>
    <w:p w:rsidR="00370735" w:rsidRDefault="00370735" w:rsidP="00370735">
      <w:pPr>
        <w:pStyle w:val="Listeavsnitt"/>
        <w:numPr>
          <w:ilvl w:val="0"/>
          <w:numId w:val="7"/>
        </w:numPr>
      </w:pPr>
      <w:r>
        <w:t>Hva tenker du må skje for at dette skal bli bra igjen?</w:t>
      </w:r>
    </w:p>
    <w:p w:rsidR="00405D77" w:rsidRDefault="00405D77" w:rsidP="00D92D7D">
      <w:pPr>
        <w:pStyle w:val="Overskrift3"/>
      </w:pPr>
      <w:r>
        <w:t xml:space="preserve">Til den som har krenket: </w:t>
      </w:r>
    </w:p>
    <w:p w:rsidR="00405D77" w:rsidRDefault="00405D77" w:rsidP="00405D77">
      <w:pPr>
        <w:pStyle w:val="Listeavsnitt"/>
        <w:numPr>
          <w:ilvl w:val="0"/>
          <w:numId w:val="6"/>
        </w:numPr>
      </w:pPr>
      <w:r>
        <w:t>Hva har skjedd?</w:t>
      </w:r>
      <w:r w:rsidR="00CE0B56">
        <w:t xml:space="preserve"> Hva gjorde du?</w:t>
      </w:r>
    </w:p>
    <w:p w:rsidR="00405D77" w:rsidRDefault="00726E83" w:rsidP="00405D77">
      <w:pPr>
        <w:pStyle w:val="Listeavsnitt"/>
        <w:numPr>
          <w:ilvl w:val="0"/>
          <w:numId w:val="6"/>
        </w:numPr>
      </w:pPr>
      <w:r>
        <w:t>Hva tenkte du</w:t>
      </w:r>
      <w:r w:rsidR="00405D77">
        <w:t xml:space="preserve"> når det skjedde?</w:t>
      </w:r>
    </w:p>
    <w:p w:rsidR="00405D77" w:rsidRDefault="00405D77" w:rsidP="00405D77">
      <w:pPr>
        <w:pStyle w:val="Listeavsnitt"/>
        <w:numPr>
          <w:ilvl w:val="0"/>
          <w:numId w:val="6"/>
        </w:numPr>
      </w:pPr>
      <w:r>
        <w:t>Hva har du tenkt om det siden?</w:t>
      </w:r>
    </w:p>
    <w:p w:rsidR="00405D77" w:rsidRDefault="00405D77" w:rsidP="00405D77">
      <w:pPr>
        <w:pStyle w:val="Listeavsnitt"/>
        <w:numPr>
          <w:ilvl w:val="0"/>
          <w:numId w:val="6"/>
        </w:numPr>
      </w:pPr>
      <w:r>
        <w:t>Hvem har det gått ut over, det du gjorde?</w:t>
      </w:r>
    </w:p>
    <w:p w:rsidR="00405D77" w:rsidRDefault="00405D77" w:rsidP="00405D77">
      <w:pPr>
        <w:pStyle w:val="Listeavsnitt"/>
        <w:numPr>
          <w:ilvl w:val="0"/>
          <w:numId w:val="6"/>
        </w:numPr>
      </w:pPr>
      <w:r>
        <w:t>På hvilken måte har det gått ut over den andre?</w:t>
      </w:r>
    </w:p>
    <w:p w:rsidR="00D67BDF" w:rsidRDefault="00405D77" w:rsidP="00405D77">
      <w:pPr>
        <w:pStyle w:val="Listeavsnitt"/>
        <w:numPr>
          <w:ilvl w:val="0"/>
          <w:numId w:val="6"/>
        </w:numPr>
      </w:pPr>
      <w:r>
        <w:t>Hva tenker du må skje nå for å gjøre dette rett igjen, nå som du vet hvordan dette har vært for den andre?</w:t>
      </w:r>
    </w:p>
    <w:p w:rsidR="00C75568" w:rsidRDefault="00370735" w:rsidP="00EF2EBC">
      <w:r>
        <w:t xml:space="preserve">Målet for håndteringen er at alle skal oppleve at de er tatt på alvor og at de opplever å ha det trygt og godt i forhold til hverandre og på skolen. </w:t>
      </w:r>
      <w:bookmarkStart w:id="0" w:name="_GoBack"/>
      <w:bookmarkEnd w:id="0"/>
      <w:r w:rsidR="00C75568">
        <w:t>Det avtales alltid tid for et oppfølgingsmøte, hvor det det vurderes om krenkelsene har opphørt eller om saken fortsatt må følges opp med eventuelt nye tiltak.</w:t>
      </w:r>
    </w:p>
    <w:p w:rsidR="00F665B2" w:rsidRPr="009E187F" w:rsidRDefault="00F665B2" w:rsidP="00D92D7D">
      <w:pPr>
        <w:pStyle w:val="Overskrift1"/>
      </w:pPr>
      <w:r w:rsidRPr="009E187F">
        <w:t>Sjekkliste for håndtering av krenkende atferd</w:t>
      </w:r>
    </w:p>
    <w:p w:rsidR="009E187F" w:rsidRDefault="009E187F" w:rsidP="009E187F">
      <w:pPr>
        <w:pStyle w:val="Listeavsnitt"/>
        <w:numPr>
          <w:ilvl w:val="0"/>
          <w:numId w:val="4"/>
        </w:numPr>
      </w:pPr>
      <w:r>
        <w:t>Har partene medvirket aktivt i håndteringen?</w:t>
      </w:r>
    </w:p>
    <w:p w:rsidR="00261202" w:rsidRDefault="00C861BC" w:rsidP="00261202">
      <w:pPr>
        <w:pStyle w:val="Listeavsnitt"/>
        <w:numPr>
          <w:ilvl w:val="0"/>
          <w:numId w:val="4"/>
        </w:numPr>
      </w:pPr>
      <w:r>
        <w:t xml:space="preserve">Har </w:t>
      </w:r>
      <w:r w:rsidR="00261202">
        <w:t xml:space="preserve">begge fått fortelle sin versjon, hvordan de opplevde det og sagt hva de ønsker for å komme videre? </w:t>
      </w:r>
    </w:p>
    <w:p w:rsidR="009E187F" w:rsidRDefault="009E187F" w:rsidP="009E187F">
      <w:pPr>
        <w:pStyle w:val="Listeavsnitt"/>
        <w:numPr>
          <w:ilvl w:val="0"/>
          <w:numId w:val="4"/>
        </w:numPr>
      </w:pPr>
      <w:r>
        <w:t>Har de</w:t>
      </w:r>
      <w:r w:rsidR="00C75568">
        <w:t>n som krenket</w:t>
      </w:r>
      <w:r>
        <w:t xml:space="preserve"> </w:t>
      </w:r>
      <w:r w:rsidR="00C75568">
        <w:t xml:space="preserve">vist forståelse for </w:t>
      </w:r>
      <w:r w:rsidR="00261202">
        <w:t>hvordan handlingen virket på den andre</w:t>
      </w:r>
      <w:r w:rsidR="00500A65" w:rsidRPr="00500A65">
        <w:t xml:space="preserve"> </w:t>
      </w:r>
      <w:r w:rsidR="00500A65">
        <w:t>og tatt ansvar og forsøkt å gjøre det godt igjen</w:t>
      </w:r>
      <w:r>
        <w:t>?</w:t>
      </w:r>
      <w:r w:rsidR="00BD38B3">
        <w:t xml:space="preserve"> </w:t>
      </w:r>
    </w:p>
    <w:p w:rsidR="009E187F" w:rsidRDefault="009E187F" w:rsidP="009E187F">
      <w:pPr>
        <w:pStyle w:val="Listeavsnitt"/>
        <w:numPr>
          <w:ilvl w:val="0"/>
          <w:numId w:val="4"/>
        </w:numPr>
      </w:pPr>
      <w:r>
        <w:t>Er relasjonen mellom partene blitt bedre</w:t>
      </w:r>
      <w:r w:rsidR="00BD38B3">
        <w:t xml:space="preserve"> / tryggere</w:t>
      </w:r>
      <w:r>
        <w:t>?</w:t>
      </w:r>
    </w:p>
    <w:p w:rsidR="00EF2EBC" w:rsidRDefault="00EF2EBC" w:rsidP="00EF2EBC">
      <w:pPr>
        <w:pStyle w:val="Listeavsnitt"/>
        <w:numPr>
          <w:ilvl w:val="0"/>
          <w:numId w:val="4"/>
        </w:numPr>
      </w:pPr>
      <w:r>
        <w:t>Opplever alle de involverte trygghet og inkludering på skolen?</w:t>
      </w:r>
    </w:p>
    <w:p w:rsidR="00C75568" w:rsidRDefault="00C75568" w:rsidP="00C75568">
      <w:pPr>
        <w:pStyle w:val="Listeavsnitt"/>
      </w:pPr>
    </w:p>
    <w:p w:rsidR="00B611E5" w:rsidRPr="00BD38B3" w:rsidRDefault="00BD38B3" w:rsidP="00B611E5">
      <w:pPr>
        <w:pStyle w:val="Listeavsnitt"/>
        <w:ind w:left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D38B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Når skolen mottar en sak angående krenkende atferd enten muntlig eller skriftlig:</w:t>
      </w:r>
    </w:p>
    <w:p w:rsidR="0030531D" w:rsidRDefault="0030531D" w:rsidP="0030531D">
      <w:pPr>
        <w:pStyle w:val="Listeavsnitt"/>
        <w:ind w:left="0"/>
      </w:pPr>
    </w:p>
    <w:p w:rsidR="00BF06C9" w:rsidRDefault="00ED765C" w:rsidP="00BF06C9">
      <w:pPr>
        <w:pStyle w:val="Listeavsnitt"/>
        <w:numPr>
          <w:ilvl w:val="0"/>
          <w:numId w:val="10"/>
        </w:numPr>
      </w:pPr>
      <w:r>
        <w:t xml:space="preserve">Normalt blir </w:t>
      </w:r>
      <w:r w:rsidR="0030531D">
        <w:t>saken behandlet av lærer/trinnleder på AKS.</w:t>
      </w:r>
      <w:r w:rsidR="00BF06C9">
        <w:t xml:space="preserve"> Ledelsen informeres.</w:t>
      </w:r>
    </w:p>
    <w:p w:rsidR="0030531D" w:rsidRDefault="00ED765C" w:rsidP="0030531D">
      <w:pPr>
        <w:pStyle w:val="Listeavsnitt"/>
        <w:numPr>
          <w:ilvl w:val="0"/>
          <w:numId w:val="10"/>
        </w:numPr>
      </w:pPr>
      <w:r>
        <w:t xml:space="preserve">Dersom krenkelsen er alvorlig eller </w:t>
      </w:r>
      <w:r w:rsidR="0030531D">
        <w:t xml:space="preserve">gjentar seg, blir saken behandlet </w:t>
      </w:r>
      <w:r>
        <w:t>av skolens ledelse</w:t>
      </w:r>
      <w:r w:rsidR="0030531D">
        <w:t>.</w:t>
      </w:r>
    </w:p>
    <w:p w:rsidR="0030531D" w:rsidRDefault="00ED765C" w:rsidP="00BF06C9">
      <w:pPr>
        <w:pStyle w:val="Listeavsnitt"/>
        <w:numPr>
          <w:ilvl w:val="0"/>
          <w:numId w:val="10"/>
        </w:numPr>
      </w:pPr>
      <w:r>
        <w:lastRenderedPageBreak/>
        <w:t xml:space="preserve">Skolen informerer og drøfter </w:t>
      </w:r>
      <w:r w:rsidR="00B871F7">
        <w:t xml:space="preserve">med den krenkedes </w:t>
      </w:r>
      <w:proofErr w:type="gramStart"/>
      <w:r w:rsidR="00B871F7">
        <w:t>foresatte  videre</w:t>
      </w:r>
      <w:proofErr w:type="gramEnd"/>
      <w:r w:rsidR="00B871F7">
        <w:t xml:space="preserve"> håndtering av saken. </w:t>
      </w:r>
    </w:p>
    <w:p w:rsidR="00B871F7" w:rsidRDefault="00B871F7" w:rsidP="0030531D">
      <w:pPr>
        <w:pStyle w:val="Listeavsnitt"/>
        <w:numPr>
          <w:ilvl w:val="0"/>
          <w:numId w:val="10"/>
        </w:numPr>
      </w:pPr>
      <w:r>
        <w:t xml:space="preserve">Normalt er det skolen som tar kontakt og har ansvar for å følge opp de involverte. </w:t>
      </w:r>
    </w:p>
    <w:p w:rsidR="0030531D" w:rsidRDefault="0030531D" w:rsidP="0030531D">
      <w:pPr>
        <w:pStyle w:val="Listeavsnitt"/>
        <w:numPr>
          <w:ilvl w:val="0"/>
          <w:numId w:val="10"/>
        </w:numPr>
        <w:tabs>
          <w:tab w:val="center" w:pos="4896"/>
        </w:tabs>
      </w:pPr>
      <w:r>
        <w:t xml:space="preserve">Skolen fatter enkeltvedtak </w:t>
      </w:r>
      <w:proofErr w:type="spellStart"/>
      <w:r>
        <w:t>jmf</w:t>
      </w:r>
      <w:proofErr w:type="spellEnd"/>
      <w:r>
        <w:t>. §9a-3. Vedtaket sendes til den som opplever seg krenket.</w:t>
      </w:r>
    </w:p>
    <w:p w:rsidR="0030531D" w:rsidRDefault="0030531D" w:rsidP="0030531D">
      <w:pPr>
        <w:pStyle w:val="Listeavsnitt"/>
        <w:tabs>
          <w:tab w:val="center" w:pos="4896"/>
        </w:tabs>
      </w:pPr>
    </w:p>
    <w:p w:rsidR="00562F8D" w:rsidRDefault="0030531D" w:rsidP="009471D7">
      <w:pPr>
        <w:pStyle w:val="Listeavsnitt"/>
        <w:ind w:left="0"/>
      </w:pPr>
      <w:r>
        <w:t xml:space="preserve">I samtalene både med den som opplever seg krenket og den som har </w:t>
      </w:r>
      <w:proofErr w:type="gramStart"/>
      <w:r>
        <w:t xml:space="preserve">krenket </w:t>
      </w:r>
      <w:r w:rsidR="009471D7">
        <w:t xml:space="preserve"> vektlegger</w:t>
      </w:r>
      <w:proofErr w:type="gramEnd"/>
      <w:r w:rsidR="009471D7">
        <w:t xml:space="preserve"> skolen alles rett til å bli hørt</w:t>
      </w:r>
    </w:p>
    <w:p w:rsidR="00562F8D" w:rsidRDefault="00562F8D" w:rsidP="00B611E5">
      <w:pPr>
        <w:pStyle w:val="Listeavsnitt"/>
        <w:ind w:left="0"/>
      </w:pPr>
    </w:p>
    <w:p w:rsidR="009471D7" w:rsidRDefault="009471D7" w:rsidP="00B611E5">
      <w:pPr>
        <w:pStyle w:val="Listeavsnitt"/>
        <w:ind w:left="0"/>
      </w:pPr>
    </w:p>
    <w:p w:rsidR="00261202" w:rsidRDefault="00261202" w:rsidP="00CE0B56">
      <w:pPr>
        <w:pStyle w:val="Listeavsnitt"/>
        <w:ind w:left="0"/>
      </w:pPr>
      <w:r>
        <w:t>Ansvarlig: Skolens ledelse</w:t>
      </w:r>
    </w:p>
    <w:sectPr w:rsidR="0026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55" w:rsidRDefault="00DB4B55" w:rsidP="00DB4B55">
      <w:pPr>
        <w:spacing w:after="0" w:line="240" w:lineRule="auto"/>
      </w:pPr>
      <w:r>
        <w:separator/>
      </w:r>
    </w:p>
  </w:endnote>
  <w:endnote w:type="continuationSeparator" w:id="0">
    <w:p w:rsidR="00DB4B55" w:rsidRDefault="00DB4B55" w:rsidP="00DB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55" w:rsidRDefault="00DB4B55" w:rsidP="00DB4B55">
      <w:pPr>
        <w:spacing w:after="0" w:line="240" w:lineRule="auto"/>
      </w:pPr>
      <w:r>
        <w:separator/>
      </w:r>
    </w:p>
  </w:footnote>
  <w:footnote w:type="continuationSeparator" w:id="0">
    <w:p w:rsidR="00DB4B55" w:rsidRDefault="00DB4B55" w:rsidP="00DB4B55">
      <w:pPr>
        <w:spacing w:after="0" w:line="240" w:lineRule="auto"/>
      </w:pPr>
      <w:r>
        <w:continuationSeparator/>
      </w:r>
    </w:p>
  </w:footnote>
  <w:footnote w:id="1">
    <w:p w:rsidR="00DB4B55" w:rsidRPr="00DB4B55" w:rsidRDefault="00DB4B55">
      <w:pPr>
        <w:pStyle w:val="Fotnotetekst"/>
      </w:pPr>
      <w:r>
        <w:rPr>
          <w:rStyle w:val="Fotnotereferanse"/>
        </w:rPr>
        <w:footnoteRef/>
      </w:r>
      <w:r>
        <w:t xml:space="preserve"> Denne definisjonen er sammensatt fra ulike definisjoner, deriblant Jostein </w:t>
      </w:r>
      <w:proofErr w:type="spellStart"/>
      <w:r>
        <w:t>Alberti</w:t>
      </w:r>
      <w:proofErr w:type="spellEnd"/>
      <w:r>
        <w:t xml:space="preserve"> Espenes i boken </w:t>
      </w:r>
      <w:r>
        <w:rPr>
          <w:i/>
        </w:rPr>
        <w:t xml:space="preserve">Krenkelser i skolen – mobbingens bakteppe </w:t>
      </w:r>
      <w:r>
        <w:t>og fra nettsidene til UDIR.</w:t>
      </w:r>
    </w:p>
  </w:footnote>
  <w:footnote w:id="2">
    <w:p w:rsidR="00A20AA9" w:rsidRDefault="00A20AA9">
      <w:pPr>
        <w:pStyle w:val="Fotnotetekst"/>
      </w:pPr>
      <w:r>
        <w:rPr>
          <w:rStyle w:val="Fotnotereferanse"/>
        </w:rPr>
        <w:footnoteRef/>
      </w:r>
      <w:r>
        <w:t xml:space="preserve"> Basert på elevenes opplevelse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E6D"/>
    <w:multiLevelType w:val="hybridMultilevel"/>
    <w:tmpl w:val="E2AED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4E67"/>
    <w:multiLevelType w:val="hybridMultilevel"/>
    <w:tmpl w:val="2B40B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C4F8F"/>
    <w:multiLevelType w:val="hybridMultilevel"/>
    <w:tmpl w:val="A9FA660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8C426B"/>
    <w:multiLevelType w:val="hybridMultilevel"/>
    <w:tmpl w:val="75E44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359"/>
    <w:multiLevelType w:val="hybridMultilevel"/>
    <w:tmpl w:val="D4AE9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65544"/>
    <w:multiLevelType w:val="hybridMultilevel"/>
    <w:tmpl w:val="B7E8A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C4017"/>
    <w:multiLevelType w:val="hybridMultilevel"/>
    <w:tmpl w:val="F5569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54C69"/>
    <w:multiLevelType w:val="hybridMultilevel"/>
    <w:tmpl w:val="26D40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5EAB"/>
    <w:multiLevelType w:val="hybridMultilevel"/>
    <w:tmpl w:val="2CDAEA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F0332"/>
    <w:multiLevelType w:val="hybridMultilevel"/>
    <w:tmpl w:val="8D42C3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83571"/>
    <w:multiLevelType w:val="hybridMultilevel"/>
    <w:tmpl w:val="EF760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22762"/>
    <w:multiLevelType w:val="hybridMultilevel"/>
    <w:tmpl w:val="25A69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0052D"/>
    <w:multiLevelType w:val="hybridMultilevel"/>
    <w:tmpl w:val="A370A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51349"/>
    <w:multiLevelType w:val="hybridMultilevel"/>
    <w:tmpl w:val="A4061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8"/>
    <w:rsid w:val="000B01BB"/>
    <w:rsid w:val="000D42DC"/>
    <w:rsid w:val="0013278B"/>
    <w:rsid w:val="00261202"/>
    <w:rsid w:val="002A48A5"/>
    <w:rsid w:val="0030531D"/>
    <w:rsid w:val="00370735"/>
    <w:rsid w:val="003D446F"/>
    <w:rsid w:val="00405D77"/>
    <w:rsid w:val="00466849"/>
    <w:rsid w:val="00492076"/>
    <w:rsid w:val="00500A65"/>
    <w:rsid w:val="00562F8D"/>
    <w:rsid w:val="00585DBA"/>
    <w:rsid w:val="005B0351"/>
    <w:rsid w:val="006806ED"/>
    <w:rsid w:val="006A5D34"/>
    <w:rsid w:val="006B68A0"/>
    <w:rsid w:val="006E4606"/>
    <w:rsid w:val="00700789"/>
    <w:rsid w:val="007131FD"/>
    <w:rsid w:val="00726E83"/>
    <w:rsid w:val="00734853"/>
    <w:rsid w:val="007A6E88"/>
    <w:rsid w:val="008179DE"/>
    <w:rsid w:val="00853CF2"/>
    <w:rsid w:val="009471D7"/>
    <w:rsid w:val="009E187F"/>
    <w:rsid w:val="00A20AA9"/>
    <w:rsid w:val="00B33998"/>
    <w:rsid w:val="00B611E5"/>
    <w:rsid w:val="00B871F7"/>
    <w:rsid w:val="00BD38B3"/>
    <w:rsid w:val="00BF06C9"/>
    <w:rsid w:val="00BF22D0"/>
    <w:rsid w:val="00BF3AAF"/>
    <w:rsid w:val="00C072F2"/>
    <w:rsid w:val="00C12C8D"/>
    <w:rsid w:val="00C55F6E"/>
    <w:rsid w:val="00C75568"/>
    <w:rsid w:val="00C861BC"/>
    <w:rsid w:val="00CE0B56"/>
    <w:rsid w:val="00D15474"/>
    <w:rsid w:val="00D609D6"/>
    <w:rsid w:val="00D67BDF"/>
    <w:rsid w:val="00D92D7D"/>
    <w:rsid w:val="00DB4B55"/>
    <w:rsid w:val="00DC53B6"/>
    <w:rsid w:val="00E325E7"/>
    <w:rsid w:val="00EB6573"/>
    <w:rsid w:val="00ED765C"/>
    <w:rsid w:val="00EF2EBC"/>
    <w:rsid w:val="00EF7E0C"/>
    <w:rsid w:val="00F17274"/>
    <w:rsid w:val="00F665B2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2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2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92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6E88"/>
    <w:pPr>
      <w:ind w:left="720"/>
      <w:contextualSpacing/>
    </w:pPr>
  </w:style>
  <w:style w:type="paragraph" w:customStyle="1" w:styleId="Default">
    <w:name w:val="Default"/>
    <w:rsid w:val="007007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70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FE2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E2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FE2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E2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92D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B4B5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B4B5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B4B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2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2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92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6E88"/>
    <w:pPr>
      <w:ind w:left="720"/>
      <w:contextualSpacing/>
    </w:pPr>
  </w:style>
  <w:style w:type="paragraph" w:customStyle="1" w:styleId="Default">
    <w:name w:val="Default"/>
    <w:rsid w:val="007007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70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FE2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E2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FE2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E2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92D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B4B5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B4B5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B4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4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2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5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6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7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98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FD2A-8E9F-40F6-B9CF-D119EBEA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7047CBE9.dotm</Template>
  <TotalTime>1</TotalTime>
  <Pages>4</Pages>
  <Words>1283</Words>
  <Characters>6493</Characters>
  <Application>Microsoft Office Word</Application>
  <DocSecurity>0</DocSecurity>
  <Lines>166</Lines>
  <Paragraphs>88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Odden</dc:creator>
  <cp:lastModifiedBy>Dag Petter Ulvin</cp:lastModifiedBy>
  <cp:revision>2</cp:revision>
  <dcterms:created xsi:type="dcterms:W3CDTF">2015-06-05T12:23:00Z</dcterms:created>
  <dcterms:modified xsi:type="dcterms:W3CDTF">2015-06-05T12:23:00Z</dcterms:modified>
</cp:coreProperties>
</file>